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color w:val="0095d5"/>
          <w:sz w:val="22"/>
          <w:szCs w:val="22"/>
        </w:rPr>
      </w:pPr>
      <w:r w:rsidDel="00000000" w:rsidR="00000000" w:rsidRPr="00000000">
        <w:rPr>
          <w:b w:val="1"/>
          <w:color w:val="0094d5"/>
          <w:sz w:val="22"/>
          <w:szCs w:val="22"/>
          <w:rtl w:val="0"/>
        </w:rPr>
        <w:t xml:space="preserve">Distraction off. Open sound on.</w:t>
      </w:r>
      <w:r w:rsidDel="00000000" w:rsidR="00000000" w:rsidRPr="00000000">
        <w:rPr>
          <w:rtl w:val="0"/>
        </w:rPr>
      </w:r>
    </w:p>
    <w:p w:rsidR="00000000" w:rsidDel="00000000" w:rsidP="00000000" w:rsidRDefault="00000000" w:rsidRPr="00000000" w14:paraId="00000002">
      <w:pPr>
        <w:spacing w:line="360" w:lineRule="auto"/>
        <w:rPr>
          <w:b w:val="1"/>
          <w:color w:val="0095d5"/>
          <w:sz w:val="20"/>
          <w:szCs w:val="20"/>
        </w:rPr>
      </w:pPr>
      <w:r w:rsidDel="00000000" w:rsidR="00000000" w:rsidRPr="00000000">
        <w:rPr>
          <w:rFonts w:ascii="Sen" w:cs="Sen" w:eastAsia="Sen" w:hAnsi="Sen"/>
          <w:b w:val="1"/>
          <w:color w:val="000000"/>
          <w:sz w:val="20"/>
          <w:szCs w:val="20"/>
          <w:rtl w:val="0"/>
        </w:rPr>
        <w:t xml:space="preserve">The new HD 620S breaks from the pack with contemporary tuning and soundstage that defy the closed headphone category.</w:t>
      </w:r>
      <w:r w:rsidDel="00000000" w:rsidR="00000000" w:rsidRPr="00000000">
        <w:rPr>
          <w:rtl w:val="0"/>
        </w:rPr>
      </w:r>
    </w:p>
    <w:p w:rsidR="00000000" w:rsidDel="00000000" w:rsidP="00000000" w:rsidRDefault="00000000" w:rsidRPr="00000000" w14:paraId="00000003">
      <w:pPr>
        <w:spacing w:line="360" w:lineRule="auto"/>
        <w:rPr>
          <w:sz w:val="20"/>
          <w:szCs w:val="20"/>
        </w:rPr>
      </w:pPr>
      <w:r w:rsidDel="00000000" w:rsidR="00000000" w:rsidRPr="00000000">
        <w:rPr>
          <w:sz w:val="20"/>
          <w:szCs w:val="20"/>
        </w:rPr>
        <w:drawing>
          <wp:inline distB="0" distT="0" distL="0" distR="0">
            <wp:extent cx="5486400" cy="3657600"/>
            <wp:effectExtent b="0" l="0" r="0" t="0"/>
            <wp:docPr id="20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486400"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hd w:fill="ffffff" w:val="clear"/>
        <w:spacing w:line="276" w:lineRule="auto"/>
        <w:rPr>
          <w:rFonts w:ascii="Sen" w:cs="Sen" w:eastAsia="Sen" w:hAnsi="Sen"/>
          <w:b w:val="1"/>
          <w:color w:val="000000"/>
        </w:rPr>
      </w:pPr>
      <w:r w:rsidDel="00000000" w:rsidR="00000000" w:rsidRPr="00000000">
        <w:rPr>
          <w:b w:val="1"/>
          <w:i w:val="1"/>
          <w:sz w:val="20"/>
          <w:szCs w:val="20"/>
          <w:rtl w:val="0"/>
        </w:rPr>
        <w:t xml:space="preserve">Marlow, United Kingdom – May 8, 2024</w:t>
      </w:r>
      <w:r w:rsidDel="00000000" w:rsidR="00000000" w:rsidRPr="00000000">
        <w:rPr>
          <w:b w:val="1"/>
          <w:sz w:val="20"/>
          <w:szCs w:val="20"/>
          <w:rtl w:val="0"/>
        </w:rPr>
        <w:t xml:space="preserve"> – </w:t>
      </w:r>
      <w:r w:rsidDel="00000000" w:rsidR="00000000" w:rsidRPr="00000000">
        <w:rPr>
          <w:rFonts w:ascii="Sen" w:cs="Sen" w:eastAsia="Sen" w:hAnsi="Sen"/>
          <w:b w:val="1"/>
          <w:color w:val="000000"/>
          <w:rtl w:val="0"/>
        </w:rPr>
        <w:t xml:space="preserve">The Sennheiser brand today unveiled the freshest member of the acclaimed HD 600 series, offering audiophiles a compelling take on closed headphones for private, reference listening without compromise.</w:t>
      </w:r>
    </w:p>
    <w:p w:rsidR="00000000" w:rsidDel="00000000" w:rsidP="00000000" w:rsidRDefault="00000000" w:rsidRPr="00000000" w14:paraId="00000005">
      <w:pPr>
        <w:spacing w:after="240" w:before="240" w:line="276" w:lineRule="auto"/>
        <w:rPr>
          <w:rFonts w:ascii="Sen" w:cs="Sen" w:eastAsia="Sen" w:hAnsi="Sen"/>
          <w:i w:val="1"/>
          <w:sz w:val="20"/>
          <w:szCs w:val="20"/>
        </w:rPr>
      </w:pPr>
      <w:bookmarkStart w:colFirst="0" w:colLast="0" w:name="_heading=h.gjdgxs" w:id="0"/>
      <w:bookmarkEnd w:id="0"/>
      <w:r w:rsidDel="00000000" w:rsidR="00000000" w:rsidRPr="00000000">
        <w:rPr>
          <w:rFonts w:ascii="Sen" w:cs="Sen" w:eastAsia="Sen" w:hAnsi="Sen"/>
          <w:i w:val="1"/>
          <w:color w:val="000000"/>
          <w:sz w:val="20"/>
          <w:szCs w:val="20"/>
          <w:rtl w:val="0"/>
        </w:rPr>
        <w:t xml:space="preserve">“The hi-fi community has clamoured for a headphone with the best traits from our 600 series, yet isolates them from distractions at work, home, or in-between,” said Audiophile Product Manager Jermo Koehnke. “Not only does the HD 620S deliver on that promise, its immersive imaging and brilliant impulse response make it an exceptional listening experience for every situation where a higher level of performance matters.”</w:t>
      </w:r>
      <w:r w:rsidDel="00000000" w:rsidR="00000000" w:rsidRPr="00000000">
        <w:rPr>
          <w:rtl w:val="0"/>
        </w:rPr>
      </w:r>
    </w:p>
    <w:p w:rsidR="00000000" w:rsidDel="00000000" w:rsidP="00000000" w:rsidRDefault="00000000" w:rsidRPr="00000000" w14:paraId="00000006">
      <w:pPr>
        <w:spacing w:after="240" w:before="240" w:line="276" w:lineRule="auto"/>
        <w:rPr>
          <w:rFonts w:ascii="Sen" w:cs="Sen" w:eastAsia="Sen" w:hAnsi="Sen"/>
          <w:sz w:val="20"/>
          <w:szCs w:val="20"/>
        </w:rPr>
      </w:pPr>
      <w:r w:rsidDel="00000000" w:rsidR="00000000" w:rsidRPr="00000000">
        <w:rPr>
          <w:rFonts w:ascii="Sen" w:cs="Sen" w:eastAsia="Sen" w:hAnsi="Sen"/>
          <w:b w:val="1"/>
          <w:color w:val="000000"/>
          <w:sz w:val="20"/>
          <w:szCs w:val="20"/>
          <w:rtl w:val="0"/>
        </w:rPr>
        <w:t xml:space="preserve">The family tree</w:t>
      </w:r>
      <w:r w:rsidDel="00000000" w:rsidR="00000000" w:rsidRPr="00000000">
        <w:rPr>
          <w:rtl w:val="0"/>
        </w:rPr>
        <w:br w:type="textWrapping"/>
      </w:r>
      <w:r w:rsidDel="00000000" w:rsidR="00000000" w:rsidRPr="00000000">
        <w:rPr>
          <w:rFonts w:ascii="Sen" w:cs="Sen" w:eastAsia="Sen" w:hAnsi="Sen"/>
          <w:color w:val="000000"/>
          <w:sz w:val="20"/>
          <w:szCs w:val="20"/>
          <w:rtl w:val="0"/>
        </w:rPr>
        <w:t xml:space="preserve">At the heart of the HD 620S is a custom-tuned 42mm dynamic transducer made at the brand’s state-of-the-art Tullamore, Ireland transducer plant. It carries forward the smooth and effortless sound found in the open-back 600 family with a modern, airy signature that balances honesty with deep and articulate bass. Thanks to a high damping factor, the 150-ohm aluminium voice coil excels at speedy transients and well-defined instrument tails for punchy dynamics across the entire frequency spectrum—a boon for audiophiles and passionate gamers trying to consume as much detail as possible in a given moment.</w:t>
      </w:r>
      <w:r w:rsidDel="00000000" w:rsidR="00000000" w:rsidRPr="00000000">
        <w:rPr>
          <w:rtl w:val="0"/>
        </w:rPr>
      </w:r>
    </w:p>
    <w:p w:rsidR="00000000" w:rsidDel="00000000" w:rsidP="00000000" w:rsidRDefault="00000000" w:rsidRPr="00000000" w14:paraId="00000007">
      <w:pPr>
        <w:spacing w:after="240" w:before="240" w:line="276" w:lineRule="auto"/>
        <w:jc w:val="center"/>
        <w:rPr>
          <w:rFonts w:ascii="Sen" w:cs="Sen" w:eastAsia="Sen" w:hAnsi="Sen"/>
          <w:color w:val="000000"/>
          <w:sz w:val="20"/>
          <w:szCs w:val="20"/>
        </w:rPr>
      </w:pPr>
      <w:r w:rsidDel="00000000" w:rsidR="00000000" w:rsidRPr="00000000">
        <w:rPr>
          <w:rFonts w:ascii="Sen" w:cs="Sen" w:eastAsia="Sen" w:hAnsi="Sen"/>
          <w:color w:val="000000"/>
          <w:sz w:val="20"/>
          <w:szCs w:val="20"/>
        </w:rPr>
        <w:drawing>
          <wp:inline distB="0" distT="0" distL="0" distR="0">
            <wp:extent cx="3818318" cy="3559786"/>
            <wp:effectExtent b="0" l="0" r="0" t="0"/>
            <wp:docPr id="202" name="image5.jpg"/>
            <a:graphic>
              <a:graphicData uri="http://schemas.openxmlformats.org/drawingml/2006/picture">
                <pic:pic>
                  <pic:nvPicPr>
                    <pic:cNvPr id="0" name="image5.jpg"/>
                    <pic:cNvPicPr preferRelativeResize="0"/>
                  </pic:nvPicPr>
                  <pic:blipFill>
                    <a:blip r:embed="rId8"/>
                    <a:srcRect b="0" l="0" r="0" t="6771"/>
                    <a:stretch>
                      <a:fillRect/>
                    </a:stretch>
                  </pic:blipFill>
                  <pic:spPr>
                    <a:xfrm>
                      <a:off x="0" y="0"/>
                      <a:ext cx="3818318" cy="3559786"/>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after="240" w:before="240" w:line="276" w:lineRule="auto"/>
        <w:rPr>
          <w:rFonts w:ascii="Sen" w:cs="Sen" w:eastAsia="Sen" w:hAnsi="Sen"/>
          <w:color w:val="000000"/>
          <w:sz w:val="20"/>
          <w:szCs w:val="20"/>
        </w:rPr>
      </w:pPr>
      <w:r w:rsidDel="00000000" w:rsidR="00000000" w:rsidRPr="00000000">
        <w:rPr>
          <w:rtl w:val="0"/>
        </w:rPr>
        <w:br w:type="textWrapping"/>
      </w:r>
      <w:r w:rsidDel="00000000" w:rsidR="00000000" w:rsidRPr="00000000">
        <w:rPr>
          <w:rFonts w:ascii="Sen" w:cs="Sen" w:eastAsia="Sen" w:hAnsi="Sen"/>
          <w:color w:val="000000"/>
          <w:sz w:val="20"/>
          <w:szCs w:val="20"/>
          <w:rtl w:val="0"/>
        </w:rPr>
        <w:t xml:space="preserve">Situated in an iconic chassis beloved by audiophiles, gamers and streamers alike for its long-term wearing comfort, the HD 620S elicits a sense of confidence while providing an instant sweet spot. Metal appointments not only feel great to the touch but serve an acoustic purpose as well–the steel plate closing off the back volume is an efficient isolator that manages the internal reflections that cloud the purity of an acoustic signal within. The angled baffle is remarkably open to encourage the free movement of air, modelling the behaviour of open-back transducers while recreating the triangular imaging of a great loudspeaker setup in an expertly tuned room. This immersive presentation drops the listener into the centre of the action with impressive cue location, whether it is a rare live concert recording or massive online multiplayer showdown.</w:t>
      </w:r>
    </w:p>
    <w:p w:rsidR="00000000" w:rsidDel="00000000" w:rsidP="00000000" w:rsidRDefault="00000000" w:rsidRPr="00000000" w14:paraId="00000009">
      <w:pPr>
        <w:spacing w:after="240" w:before="240" w:line="276" w:lineRule="auto"/>
        <w:rPr>
          <w:rFonts w:ascii="Sen" w:cs="Sen" w:eastAsia="Sen" w:hAnsi="Sen"/>
          <w:sz w:val="20"/>
          <w:szCs w:val="20"/>
        </w:rPr>
      </w:pPr>
      <w:r w:rsidDel="00000000" w:rsidR="00000000" w:rsidRPr="00000000">
        <w:rPr>
          <w:rFonts w:ascii="Sen" w:cs="Sen" w:eastAsia="Sen" w:hAnsi="Sen"/>
          <w:b w:val="1"/>
          <w:color w:val="000000"/>
          <w:sz w:val="20"/>
          <w:szCs w:val="20"/>
          <w:rtl w:val="0"/>
        </w:rPr>
        <w:t xml:space="preserve">Case closed</w:t>
      </w:r>
      <w:r w:rsidDel="00000000" w:rsidR="00000000" w:rsidRPr="00000000">
        <w:rPr>
          <w:rtl w:val="0"/>
        </w:rPr>
        <w:br w:type="textWrapping"/>
      </w:r>
      <w:r w:rsidDel="00000000" w:rsidR="00000000" w:rsidRPr="00000000">
        <w:rPr>
          <w:rFonts w:ascii="Sen" w:cs="Sen" w:eastAsia="Sen" w:hAnsi="Sen"/>
          <w:color w:val="000000"/>
          <w:sz w:val="20"/>
          <w:szCs w:val="20"/>
          <w:rtl w:val="0"/>
        </w:rPr>
        <w:t xml:space="preserve">Open headphones are an audio purists’ favourite, however closed headphones are invaluable for listening when isolation from the world around the listener is essential. Audiophiles are accustomed to trading the natural response and wide imaging of open headphones in order to keep distractions at bay, or from disturbing roommates, spouses and coworkers. No doubt, the HD 620S is a breakthrough in real-world performance, offering the dramatic soundstage they want absent the fatiguing, boxy sound associated with sealed cans. </w:t>
      </w:r>
      <w:r w:rsidDel="00000000" w:rsidR="00000000" w:rsidRPr="00000000">
        <w:rPr>
          <w:rtl w:val="0"/>
        </w:rPr>
      </w:r>
    </w:p>
    <w:p w:rsidR="00000000" w:rsidDel="00000000" w:rsidP="00000000" w:rsidRDefault="00000000" w:rsidRPr="00000000" w14:paraId="0000000A">
      <w:pPr>
        <w:spacing w:after="240" w:before="240" w:line="276" w:lineRule="auto"/>
        <w:rPr>
          <w:rFonts w:ascii="Sen" w:cs="Sen" w:eastAsia="Sen" w:hAnsi="Sen"/>
          <w:b w:val="1"/>
          <w:color w:val="000000"/>
          <w:sz w:val="20"/>
          <w:szCs w:val="20"/>
        </w:rPr>
      </w:pPr>
      <w:r w:rsidDel="00000000" w:rsidR="00000000" w:rsidRPr="00000000">
        <w:rPr>
          <w:i w:val="1"/>
          <w:color w:val="a6a6a6"/>
          <w:sz w:val="16"/>
          <w:szCs w:val="16"/>
          <w:rtl w:val="0"/>
        </w:rPr>
        <w:t xml:space="preserve">     Pictured: The HD 620S is constructed of premium materials for lasting durability and comfort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175895</wp:posOffset>
            </wp:positionH>
            <wp:positionV relativeFrom="paragraph">
              <wp:posOffset>0</wp:posOffset>
            </wp:positionV>
            <wp:extent cx="4971274" cy="2796342"/>
            <wp:effectExtent b="0" l="0" r="0" t="0"/>
            <wp:wrapTopAndBottom distB="0" distT="0"/>
            <wp:docPr id="204"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4971274" cy="2796342"/>
                    </a:xfrm>
                    <a:prstGeom prst="rect"/>
                    <a:ln/>
                  </pic:spPr>
                </pic:pic>
              </a:graphicData>
            </a:graphic>
          </wp:anchor>
        </w:drawing>
      </w:r>
    </w:p>
    <w:p w:rsidR="00000000" w:rsidDel="00000000" w:rsidP="00000000" w:rsidRDefault="00000000" w:rsidRPr="00000000" w14:paraId="0000000B">
      <w:pPr>
        <w:spacing w:after="240" w:before="240" w:line="276" w:lineRule="auto"/>
        <w:rPr>
          <w:rFonts w:ascii="Sen" w:cs="Sen" w:eastAsia="Sen" w:hAnsi="Sen"/>
          <w:color w:val="000000"/>
          <w:sz w:val="20"/>
          <w:szCs w:val="20"/>
        </w:rPr>
      </w:pPr>
      <w:r w:rsidDel="00000000" w:rsidR="00000000" w:rsidRPr="00000000">
        <w:rPr>
          <w:rFonts w:ascii="Sen" w:cs="Sen" w:eastAsia="Sen" w:hAnsi="Sen"/>
          <w:b w:val="1"/>
          <w:color w:val="000000"/>
          <w:sz w:val="20"/>
          <w:szCs w:val="20"/>
          <w:rtl w:val="0"/>
        </w:rPr>
        <w:t xml:space="preserve">You have new connections</w:t>
      </w:r>
      <w:r w:rsidDel="00000000" w:rsidR="00000000" w:rsidRPr="00000000">
        <w:rPr>
          <w:rFonts w:ascii="Arial" w:cs="Arial" w:eastAsia="Arial" w:hAnsi="Arial"/>
          <w:b w:val="1"/>
          <w:color w:val="000000"/>
          <w:sz w:val="20"/>
          <w:szCs w:val="20"/>
          <w:rtl w:val="0"/>
        </w:rPr>
        <w:br w:type="textWrapping"/>
      </w:r>
      <w:r w:rsidDel="00000000" w:rsidR="00000000" w:rsidRPr="00000000">
        <w:rPr>
          <w:rFonts w:ascii="Sen" w:cs="Sen" w:eastAsia="Sen" w:hAnsi="Sen"/>
          <w:color w:val="000000"/>
          <w:sz w:val="20"/>
          <w:szCs w:val="20"/>
          <w:rtl w:val="0"/>
        </w:rPr>
        <w:t xml:space="preserve">The HD 620S was built to last with a metal-reinforced headband and earcup housings. An included storage pouch keeps dust at bay with ample space for the detachable cable too, for tidy keeping. The 1.8 metre cable terminates to a single-ended 3.5mm stereo plug with an integrated locking screw for the included 6.3mm adapter. Available this summer, an optional balanced 4.4mm cable will let audiophiles tap into a growing range of hi-fi devices supporting the popular connector. The HD 620S shares the twist-and-lock single-sided cable design with other Sennheiser headphones, giving the user plenty of aftermarket options including different lengths and an in-line microphone.</w:t>
      </w:r>
      <w:r w:rsidDel="00000000" w:rsidR="00000000" w:rsidRPr="00000000">
        <w:drawing>
          <wp:anchor allowOverlap="1" behindDoc="0" distB="0" distT="0" distL="114300" distR="114300" hidden="0" layoutInCell="1" locked="0" relativeHeight="0" simplePos="0">
            <wp:simplePos x="0" y="0"/>
            <wp:positionH relativeFrom="column">
              <wp:posOffset>180975</wp:posOffset>
            </wp:positionH>
            <wp:positionV relativeFrom="paragraph">
              <wp:posOffset>1866265</wp:posOffset>
            </wp:positionV>
            <wp:extent cx="4905375" cy="3014345"/>
            <wp:effectExtent b="0" l="0" r="0" t="0"/>
            <wp:wrapTopAndBottom distB="0" distT="0"/>
            <wp:docPr id="200" name="image6.jpg"/>
            <a:graphic>
              <a:graphicData uri="http://schemas.openxmlformats.org/drawingml/2006/picture">
                <pic:pic>
                  <pic:nvPicPr>
                    <pic:cNvPr id="0" name="image6.jpg"/>
                    <pic:cNvPicPr preferRelativeResize="0"/>
                  </pic:nvPicPr>
                  <pic:blipFill>
                    <a:blip r:embed="rId10"/>
                    <a:srcRect b="7812" l="0" r="0" t="0"/>
                    <a:stretch>
                      <a:fillRect/>
                    </a:stretch>
                  </pic:blipFill>
                  <pic:spPr>
                    <a:xfrm>
                      <a:off x="0" y="0"/>
                      <a:ext cx="4905375" cy="3014345"/>
                    </a:xfrm>
                    <a:prstGeom prst="rect"/>
                    <a:ln/>
                  </pic:spPr>
                </pic:pic>
              </a:graphicData>
            </a:graphic>
          </wp:anchor>
        </w:drawing>
      </w:r>
    </w:p>
    <w:p w:rsidR="00000000" w:rsidDel="00000000" w:rsidP="00000000" w:rsidRDefault="00000000" w:rsidRPr="00000000" w14:paraId="0000000C">
      <w:pPr>
        <w:spacing w:after="240" w:before="240" w:line="276" w:lineRule="auto"/>
        <w:rPr>
          <w:rFonts w:ascii="Sen" w:cs="Sen" w:eastAsia="Sen" w:hAnsi="Sen"/>
          <w:color w:val="000000"/>
          <w:sz w:val="20"/>
          <w:szCs w:val="20"/>
        </w:rPr>
      </w:pPr>
      <w:r w:rsidDel="00000000" w:rsidR="00000000" w:rsidRPr="00000000">
        <w:rPr>
          <w:rtl w:val="0"/>
        </w:rPr>
      </w:r>
    </w:p>
    <w:p w:rsidR="00000000" w:rsidDel="00000000" w:rsidP="00000000" w:rsidRDefault="00000000" w:rsidRPr="00000000" w14:paraId="0000000D">
      <w:pPr>
        <w:spacing w:after="240" w:before="240" w:line="276" w:lineRule="auto"/>
        <w:rPr>
          <w:rFonts w:ascii="Sen" w:cs="Sen" w:eastAsia="Sen" w:hAnsi="Sen"/>
          <w:sz w:val="20"/>
          <w:szCs w:val="20"/>
        </w:rPr>
      </w:pPr>
      <w:r w:rsidDel="00000000" w:rsidR="00000000" w:rsidRPr="00000000">
        <w:rPr>
          <w:i w:val="1"/>
          <w:color w:val="a6a6a6"/>
          <w:sz w:val="16"/>
          <w:szCs w:val="16"/>
          <w:rtl w:val="0"/>
        </w:rPr>
        <w:t xml:space="preserve">Pictured: The immersive, hyper-detailed presentation of the HD 620S is ideal for audiophiles and gamers alike </w:t>
      </w:r>
      <w:r w:rsidDel="00000000" w:rsidR="00000000" w:rsidRPr="00000000">
        <w:rPr>
          <w:rtl w:val="0"/>
        </w:rPr>
      </w:r>
    </w:p>
    <w:p w:rsidR="00000000" w:rsidDel="00000000" w:rsidP="00000000" w:rsidRDefault="00000000" w:rsidRPr="00000000" w14:paraId="0000000E">
      <w:pPr>
        <w:spacing w:line="276" w:lineRule="auto"/>
        <w:rPr>
          <w:rFonts w:ascii="Sen" w:cs="Sen" w:eastAsia="Sen" w:hAnsi="Sen"/>
          <w:color w:val="000000"/>
          <w:sz w:val="20"/>
          <w:szCs w:val="20"/>
        </w:rPr>
      </w:pPr>
      <w:r w:rsidDel="00000000" w:rsidR="00000000" w:rsidRPr="00000000">
        <w:rPr>
          <w:rFonts w:ascii="Sen" w:cs="Sen" w:eastAsia="Sen" w:hAnsi="Sen"/>
          <w:b w:val="1"/>
          <w:color w:val="000000"/>
          <w:sz w:val="20"/>
          <w:szCs w:val="20"/>
          <w:rtl w:val="0"/>
        </w:rPr>
        <w:t xml:space="preserve">Pricing and availability</w:t>
      </w:r>
      <w:r w:rsidDel="00000000" w:rsidR="00000000" w:rsidRPr="00000000">
        <w:rPr>
          <w:rtl w:val="0"/>
        </w:rPr>
        <w:br w:type="textWrapping"/>
      </w:r>
      <w:r w:rsidDel="00000000" w:rsidR="00000000" w:rsidRPr="00000000">
        <w:rPr>
          <w:rFonts w:ascii="Sen" w:cs="Sen" w:eastAsia="Sen" w:hAnsi="Sen"/>
          <w:color w:val="000000"/>
          <w:sz w:val="20"/>
          <w:szCs w:val="20"/>
          <w:rtl w:val="0"/>
        </w:rPr>
        <w:t xml:space="preserve">The HD 620S is currently available for pre-order, and begins shipping on June 6</w:t>
      </w:r>
      <w:r w:rsidDel="00000000" w:rsidR="00000000" w:rsidRPr="00000000">
        <w:rPr>
          <w:rFonts w:ascii="Sen" w:cs="Sen" w:eastAsia="Sen" w:hAnsi="Sen"/>
          <w:color w:val="000000"/>
          <w:sz w:val="20"/>
          <w:szCs w:val="20"/>
          <w:vertAlign w:val="superscript"/>
          <w:rtl w:val="0"/>
        </w:rPr>
        <w:t xml:space="preserve">th</w:t>
      </w:r>
      <w:r w:rsidDel="00000000" w:rsidR="00000000" w:rsidRPr="00000000">
        <w:rPr>
          <w:rFonts w:ascii="Sen" w:cs="Sen" w:eastAsia="Sen" w:hAnsi="Sen"/>
          <w:color w:val="000000"/>
          <w:sz w:val="20"/>
          <w:szCs w:val="20"/>
          <w:rtl w:val="0"/>
        </w:rPr>
        <w:t xml:space="preserve"> 2024, and will be available from select retailers and at sennheiser-hearing.com with an </w:t>
      </w:r>
      <w:r w:rsidDel="00000000" w:rsidR="00000000" w:rsidRPr="00000000">
        <w:rPr>
          <w:sz w:val="20"/>
          <w:szCs w:val="20"/>
          <w:rtl w:val="0"/>
        </w:rPr>
        <w:t xml:space="preserve">RRP</w:t>
      </w:r>
      <w:r w:rsidDel="00000000" w:rsidR="00000000" w:rsidRPr="00000000">
        <w:rPr>
          <w:sz w:val="20"/>
          <w:szCs w:val="20"/>
          <w:rtl w:val="0"/>
        </w:rPr>
        <w:t xml:space="preserve"> </w:t>
      </w:r>
      <w:r w:rsidDel="00000000" w:rsidR="00000000" w:rsidRPr="00000000">
        <w:rPr>
          <w:rFonts w:ascii="Sen" w:cs="Sen" w:eastAsia="Sen" w:hAnsi="Sen"/>
          <w:color w:val="000000"/>
          <w:sz w:val="20"/>
          <w:szCs w:val="20"/>
          <w:rtl w:val="0"/>
        </w:rPr>
        <w:t xml:space="preserve">of £299.99 / €349.90.</w:t>
      </w:r>
    </w:p>
    <w:p w:rsidR="00000000" w:rsidDel="00000000" w:rsidP="00000000" w:rsidRDefault="00000000" w:rsidRPr="00000000" w14:paraId="0000000F">
      <w:pPr>
        <w:spacing w:line="360" w:lineRule="auto"/>
        <w:rPr>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95d5"/>
          <w:sz w:val="20"/>
          <w:szCs w:val="20"/>
          <w:u w:val="none"/>
          <w:shd w:fill="auto" w:val="clear"/>
          <w:vertAlign w:val="baseline"/>
        </w:rPr>
      </w:pPr>
      <w:r w:rsidDel="00000000" w:rsidR="00000000" w:rsidRPr="00000000">
        <w:rPr>
          <w:rFonts w:ascii="Sen" w:cs="Sen" w:eastAsia="Sen" w:hAnsi="Sen"/>
          <w:b w:val="1"/>
          <w:i w:val="0"/>
          <w:smallCaps w:val="0"/>
          <w:strike w:val="0"/>
          <w:color w:val="0095d5"/>
          <w:sz w:val="20"/>
          <w:szCs w:val="20"/>
          <w:u w:val="none"/>
          <w:shd w:fill="auto" w:val="clear"/>
          <w:vertAlign w:val="baseline"/>
          <w:rtl w:val="0"/>
        </w:rPr>
        <w:t xml:space="preserve">About the Sennheiser</w:t>
      </w:r>
      <w:r w:rsidDel="00000000" w:rsidR="00000000" w:rsidRPr="00000000">
        <w:rPr>
          <w:rFonts w:ascii="Sen" w:cs="Sen" w:eastAsia="Sen" w:hAnsi="Sen"/>
          <w:b w:val="0"/>
          <w:i w:val="0"/>
          <w:smallCaps w:val="0"/>
          <w:strike w:val="0"/>
          <w:color w:val="0095d5"/>
          <w:sz w:val="20"/>
          <w:szCs w:val="20"/>
          <w:u w:val="none"/>
          <w:shd w:fill="auto" w:val="clear"/>
          <w:vertAlign w:val="baseline"/>
          <w:rtl w:val="0"/>
        </w:rPr>
        <w:t xml:space="preserve"> </w:t>
      </w:r>
      <w:r w:rsidDel="00000000" w:rsidR="00000000" w:rsidRPr="00000000">
        <w:rPr>
          <w:rFonts w:ascii="Sen" w:cs="Sen" w:eastAsia="Sen" w:hAnsi="Sen"/>
          <w:b w:val="1"/>
          <w:i w:val="0"/>
          <w:smallCaps w:val="0"/>
          <w:strike w:val="0"/>
          <w:color w:val="0095d5"/>
          <w:sz w:val="20"/>
          <w:szCs w:val="20"/>
          <w:u w:val="none"/>
          <w:shd w:fill="auto" w:val="clear"/>
          <w:vertAlign w:val="baseline"/>
          <w:rtl w:val="0"/>
        </w:rPr>
        <w:t xml:space="preserve">brand</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0000"/>
          <w:sz w:val="20"/>
          <w:szCs w:val="20"/>
          <w:u w:val="none"/>
          <w:shd w:fill="auto" w:val="clear"/>
          <w:vertAlign w:val="baseline"/>
        </w:rPr>
      </w:pPr>
      <w:r w:rsidDel="00000000" w:rsidR="00000000" w:rsidRPr="00000000">
        <w:rPr>
          <w:rFonts w:ascii="Sen" w:cs="Sen" w:eastAsia="Sen" w:hAnsi="Sen"/>
          <w:b w:val="0"/>
          <w:i w:val="0"/>
          <w:smallCaps w:val="0"/>
          <w:strike w:val="0"/>
          <w:color w:val="000000"/>
          <w:sz w:val="20"/>
          <w:szCs w:val="20"/>
          <w:u w:val="none"/>
          <w:shd w:fill="auto" w:val="clear"/>
          <w:vertAlign w:val="baseline"/>
          <w:rtl w:val="0"/>
        </w:rPr>
        <w:t xml:space="preserve">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became part of the Sonova Holding AG group of companies in 2022, who have licensed the Sennheiser trademark for this purpose.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0000"/>
          <w:sz w:val="20"/>
          <w:szCs w:val="20"/>
          <w:u w:val="none"/>
          <w:shd w:fill="auto" w:val="clear"/>
          <w:vertAlign w:val="baseline"/>
        </w:rPr>
      </w:pPr>
      <w:r w:rsidDel="00000000" w:rsidR="00000000" w:rsidRPr="00000000">
        <w:rPr>
          <w:rFonts w:ascii="Sen" w:cs="Sen" w:eastAsia="Sen" w:hAnsi="Se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0000"/>
          <w:sz w:val="20"/>
          <w:szCs w:val="20"/>
          <w:u w:val="none"/>
          <w:shd w:fill="auto" w:val="clear"/>
          <w:vertAlign w:val="baseline"/>
        </w:rPr>
      </w:pPr>
      <w:hyperlink r:id="rId11">
        <w:r w:rsidDel="00000000" w:rsidR="00000000" w:rsidRPr="00000000">
          <w:rPr>
            <w:rFonts w:ascii="Sen" w:cs="Sen" w:eastAsia="Sen" w:hAnsi="Sen"/>
            <w:b w:val="0"/>
            <w:i w:val="0"/>
            <w:smallCaps w:val="0"/>
            <w:strike w:val="0"/>
            <w:color w:val="0095d5"/>
            <w:sz w:val="20"/>
            <w:szCs w:val="20"/>
            <w:u w:val="none"/>
            <w:shd w:fill="auto" w:val="clear"/>
            <w:vertAlign w:val="baseline"/>
            <w:rtl w:val="0"/>
          </w:rPr>
          <w:t xml:space="preserve">www.sennheiser.com</w:t>
        </w:r>
      </w:hyperlink>
      <w:r w:rsidDel="00000000" w:rsidR="00000000" w:rsidRPr="00000000">
        <w:rPr>
          <w:rFonts w:ascii="Sen" w:cs="Sen" w:eastAsia="Sen" w:hAnsi="Sen"/>
          <w:b w:val="0"/>
          <w:i w:val="0"/>
          <w:smallCaps w:val="0"/>
          <w:strike w:val="0"/>
          <w:color w:val="0095d5"/>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0000"/>
          <w:sz w:val="20"/>
          <w:szCs w:val="20"/>
          <w:u w:val="none"/>
          <w:shd w:fill="auto" w:val="clear"/>
          <w:vertAlign w:val="baseline"/>
        </w:rPr>
      </w:pPr>
      <w:hyperlink r:id="rId12">
        <w:r w:rsidDel="00000000" w:rsidR="00000000" w:rsidRPr="00000000">
          <w:rPr>
            <w:rFonts w:ascii="Sen" w:cs="Sen" w:eastAsia="Sen" w:hAnsi="Sen"/>
            <w:b w:val="0"/>
            <w:i w:val="0"/>
            <w:smallCaps w:val="0"/>
            <w:strike w:val="0"/>
            <w:color w:val="0095d5"/>
            <w:sz w:val="20"/>
            <w:szCs w:val="20"/>
            <w:u w:val="none"/>
            <w:shd w:fill="auto" w:val="clear"/>
            <w:vertAlign w:val="baseline"/>
            <w:rtl w:val="0"/>
          </w:rPr>
          <w:t xml:space="preserve">www.sennheiser-hearing.com</w:t>
        </w:r>
      </w:hyperlink>
      <w:r w:rsidDel="00000000" w:rsidR="00000000" w:rsidRPr="00000000">
        <w:rPr>
          <w:rFonts w:ascii="Sen" w:cs="Sen" w:eastAsia="Sen" w:hAnsi="Sen"/>
          <w:b w:val="0"/>
          <w:i w:val="0"/>
          <w:smallCaps w:val="0"/>
          <w:strike w:val="0"/>
          <w:color w:val="0095d5"/>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0000"/>
          <w:sz w:val="20"/>
          <w:szCs w:val="20"/>
          <w:u w:val="none"/>
          <w:shd w:fill="auto" w:val="clear"/>
          <w:vertAlign w:val="baseline"/>
        </w:rPr>
      </w:pPr>
      <w:r w:rsidDel="00000000" w:rsidR="00000000" w:rsidRPr="00000000">
        <w:rPr>
          <w:rFonts w:ascii="Sen" w:cs="Sen" w:eastAsia="Sen" w:hAnsi="Se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6">
      <w:pPr>
        <w:rPr>
          <w:color w:val="000000"/>
          <w:sz w:val="20"/>
          <w:szCs w:val="20"/>
        </w:rPr>
      </w:pPr>
      <w:r w:rsidDel="00000000" w:rsidR="00000000" w:rsidRPr="00000000">
        <w:rPr>
          <w:rFonts w:ascii="Sen" w:cs="Sen" w:eastAsia="Sen" w:hAnsi="Sen"/>
          <w:b w:val="1"/>
          <w:color w:val="0094d5"/>
          <w:sz w:val="20"/>
          <w:szCs w:val="20"/>
          <w:rtl w:val="0"/>
        </w:rPr>
        <w:t xml:space="preserve">About Sonova Consumer Hearing</w:t>
      </w:r>
      <w:r w:rsidDel="00000000" w:rsidR="00000000" w:rsidRPr="00000000">
        <w:rPr>
          <w:sz w:val="20"/>
          <w:szCs w:val="20"/>
          <w:rtl w:val="0"/>
        </w:rPr>
        <w:br w:type="textWrapping"/>
      </w:r>
      <w:r w:rsidDel="00000000" w:rsidR="00000000" w:rsidRPr="00000000">
        <w:rPr>
          <w:rFonts w:ascii="Sen" w:cs="Sen" w:eastAsia="Sen" w:hAnsi="Sen"/>
          <w:color w:val="000000"/>
          <w:sz w:val="20"/>
          <w:szCs w:val="20"/>
          <w:rtl w:val="0"/>
        </w:rPr>
        <w:t xml:space="preserve">Sonova Consumer Hearing offers premium headphones and hearables – primarily in the true wireless segment – as well as audiophile headphones, hearing solutions and soundbars under the Sennheiser brand. The business is part of the Sonova Group, a global leader in innovative hearing care solutions with headquarters in Switzerland and more than 17,000 employees worldwide. </w:t>
      </w:r>
      <w:r w:rsidDel="00000000" w:rsidR="00000000" w:rsidRPr="00000000">
        <w:rPr>
          <w:color w:val="000000"/>
          <w:sz w:val="20"/>
          <w:szCs w:val="20"/>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0000"/>
          <w:sz w:val="20"/>
          <w:szCs w:val="20"/>
          <w:u w:val="none"/>
          <w:shd w:fill="auto" w:val="clear"/>
          <w:vertAlign w:val="baseline"/>
        </w:rPr>
        <w:sectPr>
          <w:headerReference r:id="rId13" w:type="default"/>
          <w:headerReference r:id="rId14" w:type="first"/>
          <w:footerReference r:id="rId15" w:type="default"/>
          <w:footerReference r:id="rId16" w:type="first"/>
          <w:pgSz w:h="16838" w:w="11906" w:orient="portrait"/>
          <w:pgMar w:bottom="720" w:top="2756" w:left="1418" w:right="1826" w:header="1985" w:footer="1072"/>
          <w:pgNumType w:start="1"/>
          <w:titlePg w:val="1"/>
        </w:sectPr>
      </w:pPr>
      <w:r w:rsidDel="00000000" w:rsidR="00000000" w:rsidRPr="00000000">
        <w:rPr>
          <w:rtl w:val="0"/>
        </w:rPr>
      </w:r>
    </w:p>
    <w:p w:rsidR="00000000" w:rsidDel="00000000" w:rsidP="00000000" w:rsidRDefault="00000000" w:rsidRPr="00000000" w14:paraId="00000018">
      <w:pPr>
        <w:spacing w:line="240" w:lineRule="auto"/>
        <w:rPr>
          <w:sz w:val="20"/>
          <w:szCs w:val="20"/>
        </w:rPr>
        <w:sectPr>
          <w:footerReference r:id="rId17" w:type="default"/>
          <w:type w:val="continuous"/>
          <w:pgSz w:h="16838" w:w="11906" w:orient="portrait"/>
          <w:pgMar w:bottom="810" w:top="2756" w:left="1418" w:right="1826" w:header="1985" w:footer="1072"/>
          <w:cols w:equalWidth="0" w:num="2">
            <w:col w:space="709" w:w="3976.5"/>
            <w:col w:space="0" w:w="3976.5"/>
          </w:cols>
          <w:titlePg w:val="1"/>
        </w:sectPr>
      </w:pPr>
      <w:r w:rsidDel="00000000" w:rsidR="00000000" w:rsidRPr="00000000">
        <w:rPr>
          <w:rtl w:val="0"/>
        </w:rPr>
      </w:r>
    </w:p>
    <w:p w:rsidR="00000000" w:rsidDel="00000000" w:rsidP="00000000" w:rsidRDefault="00000000" w:rsidRPr="00000000" w14:paraId="00000019">
      <w:pPr>
        <w:spacing w:line="240" w:lineRule="auto"/>
        <w:rPr>
          <w:b w:val="1"/>
          <w:sz w:val="20"/>
          <w:szCs w:val="20"/>
        </w:rPr>
      </w:pPr>
      <w:r w:rsidDel="00000000" w:rsidR="00000000" w:rsidRPr="00000000">
        <w:rPr>
          <w:b w:val="1"/>
          <w:sz w:val="20"/>
          <w:szCs w:val="20"/>
          <w:rtl w:val="0"/>
        </w:rPr>
        <w:t xml:space="preserve">Press contact</w:t>
      </w:r>
    </w:p>
    <w:p w:rsidR="00000000" w:rsidDel="00000000" w:rsidP="00000000" w:rsidRDefault="00000000" w:rsidRPr="00000000" w14:paraId="0000001A">
      <w:pPr>
        <w:spacing w:line="240" w:lineRule="auto"/>
        <w:rPr>
          <w:sz w:val="20"/>
          <w:szCs w:val="20"/>
        </w:rPr>
      </w:pPr>
      <w:r w:rsidDel="00000000" w:rsidR="00000000" w:rsidRPr="00000000">
        <w:rPr>
          <w:rtl w:val="0"/>
        </w:rPr>
      </w:r>
    </w:p>
    <w:p w:rsidR="00000000" w:rsidDel="00000000" w:rsidP="00000000" w:rsidRDefault="00000000" w:rsidRPr="00000000" w14:paraId="0000001B">
      <w:pPr>
        <w:spacing w:line="240" w:lineRule="auto"/>
        <w:rPr>
          <w:sz w:val="20"/>
          <w:szCs w:val="20"/>
        </w:rPr>
      </w:pPr>
      <w:r w:rsidDel="00000000" w:rsidR="00000000" w:rsidRPr="00000000">
        <w:rPr>
          <w:color w:val="0095d5"/>
          <w:sz w:val="20"/>
          <w:szCs w:val="20"/>
          <w:rtl w:val="0"/>
        </w:rPr>
        <w:t xml:space="preserve">Milan Schlegel</w:t>
      </w:r>
      <w:r w:rsidDel="00000000" w:rsidR="00000000" w:rsidRPr="00000000">
        <w:rPr>
          <w:rtl w:val="0"/>
        </w:rPr>
      </w:r>
    </w:p>
    <w:p w:rsidR="00000000" w:rsidDel="00000000" w:rsidP="00000000" w:rsidRDefault="00000000" w:rsidRPr="00000000" w14:paraId="0000001C">
      <w:pPr>
        <w:spacing w:line="240" w:lineRule="auto"/>
        <w:rPr>
          <w:sz w:val="20"/>
          <w:szCs w:val="20"/>
        </w:rPr>
      </w:pPr>
      <w:r w:rsidDel="00000000" w:rsidR="00000000" w:rsidRPr="00000000">
        <w:rPr>
          <w:sz w:val="20"/>
          <w:szCs w:val="20"/>
          <w:rtl w:val="0"/>
        </w:rPr>
        <w:t xml:space="preserve">PR and Influencer Manager EMEA, Sennheiser Consumer</w:t>
      </w:r>
    </w:p>
    <w:p w:rsidR="00000000" w:rsidDel="00000000" w:rsidP="00000000" w:rsidRDefault="00000000" w:rsidRPr="00000000" w14:paraId="0000001D">
      <w:pPr>
        <w:spacing w:line="240" w:lineRule="auto"/>
        <w:rPr>
          <w:sz w:val="20"/>
          <w:szCs w:val="20"/>
        </w:rPr>
      </w:pPr>
      <w:hyperlink r:id="rId18">
        <w:r w:rsidDel="00000000" w:rsidR="00000000" w:rsidRPr="00000000">
          <w:rPr>
            <w:sz w:val="20"/>
            <w:szCs w:val="20"/>
            <w:u w:val="single"/>
            <w:rtl w:val="0"/>
          </w:rPr>
          <w:t xml:space="preserve">Milan.Schlegel@sennheiser-ce.com</w:t>
        </w:r>
      </w:hyperlink>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spacing w:line="240" w:lineRule="auto"/>
        <w:rPr>
          <w:sz w:val="20"/>
          <w:szCs w:val="20"/>
        </w:rPr>
      </w:pPr>
      <w:r w:rsidDel="00000000" w:rsidR="00000000" w:rsidRPr="00000000">
        <w:rPr>
          <w:color w:val="0095d5"/>
          <w:sz w:val="20"/>
          <w:szCs w:val="20"/>
          <w:rtl w:val="0"/>
        </w:rPr>
        <w:t xml:space="preserve">Harvard PR</w:t>
      </w:r>
      <w:r w:rsidDel="00000000" w:rsidR="00000000" w:rsidRPr="00000000">
        <w:rPr>
          <w:rtl w:val="0"/>
        </w:rPr>
      </w:r>
    </w:p>
    <w:p w:rsidR="00000000" w:rsidDel="00000000" w:rsidP="00000000" w:rsidRDefault="00000000" w:rsidRPr="00000000" w14:paraId="00000020">
      <w:pPr>
        <w:spacing w:line="240" w:lineRule="auto"/>
        <w:rPr>
          <w:sz w:val="20"/>
          <w:szCs w:val="20"/>
        </w:rPr>
      </w:pPr>
      <w:r w:rsidDel="00000000" w:rsidR="00000000" w:rsidRPr="00000000">
        <w:rPr>
          <w:sz w:val="20"/>
          <w:szCs w:val="20"/>
          <w:rtl w:val="0"/>
        </w:rPr>
        <w:t xml:space="preserve">Sennheiser UK&amp;I PR agency</w:t>
      </w:r>
    </w:p>
    <w:p w:rsidR="00000000" w:rsidDel="00000000" w:rsidP="00000000" w:rsidRDefault="00000000" w:rsidRPr="00000000" w14:paraId="00000021">
      <w:pPr>
        <w:spacing w:line="240" w:lineRule="auto"/>
        <w:rPr>
          <w:sz w:val="20"/>
          <w:szCs w:val="20"/>
        </w:rPr>
      </w:pPr>
      <w:hyperlink r:id="rId19">
        <w:r w:rsidDel="00000000" w:rsidR="00000000" w:rsidRPr="00000000">
          <w:rPr>
            <w:sz w:val="20"/>
            <w:szCs w:val="20"/>
            <w:u w:val="single"/>
            <w:rtl w:val="0"/>
          </w:rPr>
          <w:t xml:space="preserve">sennheiser@harvard.co.uk</w:t>
        </w:r>
      </w:hyperlink>
      <w:r w:rsidDel="00000000" w:rsidR="00000000" w:rsidRPr="00000000">
        <w:rPr>
          <w:rtl w:val="0"/>
        </w:rPr>
      </w:r>
    </w:p>
    <w:p w:rsidR="00000000" w:rsidDel="00000000" w:rsidP="00000000" w:rsidRDefault="00000000" w:rsidRPr="00000000" w14:paraId="00000022">
      <w:pPr>
        <w:spacing w:line="240" w:lineRule="auto"/>
        <w:rPr>
          <w:b w:val="1"/>
          <w:sz w:val="20"/>
          <w:szCs w:val="20"/>
        </w:rPr>
      </w:pPr>
      <w:r w:rsidDel="00000000" w:rsidR="00000000" w:rsidRPr="00000000">
        <w:rPr>
          <w:rtl w:val="0"/>
        </w:rPr>
      </w:r>
    </w:p>
    <w:sectPr>
      <w:type w:val="continuous"/>
      <w:pgSz w:h="16838" w:w="11906" w:orient="portrait"/>
      <w:pgMar w:bottom="810" w:top="2756" w:left="1418" w:right="1826" w:header="1985" w:footer="1072"/>
      <w:cols w:equalWidth="0" w:num="2">
        <w:col w:space="709" w:w="3976.5"/>
        <w:col w:space="0" w:w="3976.5"/>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Sen">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en" w:cs="Sen" w:eastAsia="Sen" w:hAnsi="Se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-1903</wp:posOffset>
          </wp:positionH>
          <wp:positionV relativeFrom="paragraph">
            <wp:posOffset>0</wp:posOffset>
          </wp:positionV>
          <wp:extent cx="1025525" cy="108585"/>
          <wp:effectExtent b="0" l="0" r="0" t="0"/>
          <wp:wrapNone/>
          <wp:docPr id="199"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025525" cy="10858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en" w:cs="Sen" w:eastAsia="Sen" w:hAnsi="Sen"/>
        <w:b w:val="0"/>
        <w:i w:val="0"/>
        <w:smallCaps w:val="0"/>
        <w:strike w:val="0"/>
        <w:color w:val="000000"/>
        <w:sz w:val="12"/>
        <w:szCs w:val="12"/>
        <w:u w:val="none"/>
        <w:shd w:fill="auto" w:val="clear"/>
        <w:vertAlign w:val="baseline"/>
      </w:rPr>
    </w:pPr>
    <w:r w:rsidDel="00000000" w:rsidR="00000000" w:rsidRPr="00000000">
      <w:rPr>
        <w:rtl w:val="0"/>
      </w:rPr>
    </w:r>
  </w:p>
  <w:tbl>
    <w:tblPr>
      <w:tblStyle w:val="Table1"/>
      <w:tblW w:w="7875.0" w:type="dxa"/>
      <w:jc w:val="left"/>
      <w:tblLayout w:type="fixed"/>
      <w:tblLook w:val="0600"/>
    </w:tblPr>
    <w:tblGrid>
      <w:gridCol w:w="2625"/>
      <w:gridCol w:w="2625"/>
      <w:gridCol w:w="2625"/>
      <w:tblGridChange w:id="0">
        <w:tblGrid>
          <w:gridCol w:w="2625"/>
          <w:gridCol w:w="2625"/>
          <w:gridCol w:w="2625"/>
        </w:tblGrid>
      </w:tblGridChange>
    </w:tblGrid>
    <w:tr>
      <w:trPr>
        <w:cantSplit w:val="0"/>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115" w:right="0" w:firstLine="0"/>
            <w:jc w:val="left"/>
            <w:rPr>
              <w:rFonts w:ascii="Sen" w:cs="Sen" w:eastAsia="Sen" w:hAnsi="Se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Sen" w:cs="Sen" w:eastAsia="Sen" w:hAnsi="Se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115" w:firstLine="0"/>
            <w:jc w:val="right"/>
            <w:rPr>
              <w:rFonts w:ascii="Sen" w:cs="Sen" w:eastAsia="Sen" w:hAnsi="Se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en" w:cs="Sen" w:eastAsia="Sen" w:hAnsi="Sen"/>
        <w:b w:val="0"/>
        <w:i w:val="0"/>
        <w:smallCaps w:val="0"/>
        <w:strike w:val="0"/>
        <w:color w:val="000000"/>
        <w:sz w:val="12"/>
        <w:szCs w:val="1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en" w:cs="Sen" w:eastAsia="Sen" w:hAnsi="Sen"/>
        <w:b w:val="0"/>
        <w:i w:val="0"/>
        <w:smallCaps w:val="0"/>
        <w:strike w:val="0"/>
        <w:color w:val="000000"/>
        <w:sz w:val="12"/>
        <w:szCs w:val="12"/>
        <w:u w:val="none"/>
        <w:shd w:fill="auto" w:val="clear"/>
        <w:vertAlign w:val="baseline"/>
      </w:rPr>
    </w:pPr>
    <w:r w:rsidDel="00000000" w:rsidR="00000000" w:rsidRPr="00000000">
      <w:rPr>
        <w:rtl w:val="0"/>
      </w:rPr>
    </w:r>
  </w:p>
  <w:tbl>
    <w:tblPr>
      <w:tblStyle w:val="Table2"/>
      <w:tblW w:w="7875.0" w:type="dxa"/>
      <w:jc w:val="left"/>
      <w:tblLayout w:type="fixed"/>
      <w:tblLook w:val="0600"/>
    </w:tblPr>
    <w:tblGrid>
      <w:gridCol w:w="2625"/>
      <w:gridCol w:w="2625"/>
      <w:gridCol w:w="2625"/>
      <w:tblGridChange w:id="0">
        <w:tblGrid>
          <w:gridCol w:w="2625"/>
          <w:gridCol w:w="2625"/>
          <w:gridCol w:w="2625"/>
        </w:tblGrid>
      </w:tblGridChange>
    </w:tblGrid>
    <w:tr>
      <w:trPr>
        <w:cantSplit w:val="0"/>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115" w:right="0" w:firstLine="0"/>
            <w:jc w:val="left"/>
            <w:rPr>
              <w:rFonts w:ascii="Sen" w:cs="Sen" w:eastAsia="Sen" w:hAnsi="Se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Sen" w:cs="Sen" w:eastAsia="Sen" w:hAnsi="Se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115" w:firstLine="0"/>
            <w:jc w:val="right"/>
            <w:rPr>
              <w:rFonts w:ascii="Sen" w:cs="Sen" w:eastAsia="Sen" w:hAnsi="Se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en" w:cs="Sen" w:eastAsia="Sen" w:hAnsi="Sen"/>
        <w:b w:val="0"/>
        <w:i w:val="0"/>
        <w:smallCaps w:val="0"/>
        <w:strike w:val="0"/>
        <w:color w:val="000000"/>
        <w:sz w:val="12"/>
        <w:szCs w:val="1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Sen" w:cs="Sen" w:eastAsia="Sen" w:hAnsi="Sen"/>
        <w:b w:val="0"/>
        <w:i w:val="0"/>
        <w:smallCaps w:val="0"/>
        <w:strike w:val="0"/>
        <w:color w:val="000000"/>
        <w:sz w:val="18"/>
        <w:szCs w:val="18"/>
        <w:u w:val="none"/>
        <w:shd w:fill="auto" w:val="clear"/>
        <w:vertAlign w:val="baseline"/>
      </w:rPr>
    </w:pPr>
    <w:r w:rsidDel="00000000" w:rsidR="00000000" w:rsidRPr="00000000">
      <w:rPr>
        <w:rFonts w:ascii="Sen" w:cs="Sen" w:eastAsia="Sen" w:hAnsi="Sen"/>
        <w:b w:val="0"/>
        <w:i w:val="0"/>
        <w:smallCaps w:val="0"/>
        <w:strike w:val="0"/>
        <w:color w:val="000000"/>
        <w:sz w:val="18"/>
        <w:szCs w:val="18"/>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2457133</wp:posOffset>
              </wp:positionH>
              <wp:positionV relativeFrom="page">
                <wp:posOffset>414338</wp:posOffset>
              </wp:positionV>
              <wp:extent cx="4394200" cy="376555"/>
              <wp:effectExtent b="0" l="0" r="0" t="0"/>
              <wp:wrapNone/>
              <wp:docPr id="196" name=""/>
              <a:graphic>
                <a:graphicData uri="http://schemas.microsoft.com/office/word/2010/wordprocessingShape">
                  <wps:wsp>
                    <wps:cNvSpPr/>
                    <wps:cNvPr id="3" name="Shape 3"/>
                    <wps:spPr>
                      <a:xfrm>
                        <a:off x="3153663" y="3596485"/>
                        <a:ext cx="4384675" cy="36703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Sen" w:cs="Sen" w:eastAsia="Sen" w:hAnsi="Sen"/>
                              <w:b w:val="0"/>
                              <w:i w:val="0"/>
                              <w:smallCaps w:val="0"/>
                              <w:strike w:val="0"/>
                              <w:color w:val="0095d5"/>
                              <w:sz w:val="15"/>
                              <w:vertAlign w:val="baseline"/>
                            </w:rPr>
                            <w:t xml:space="preserve">PRESS RELEASE</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2457133</wp:posOffset>
              </wp:positionH>
              <wp:positionV relativeFrom="page">
                <wp:posOffset>414338</wp:posOffset>
              </wp:positionV>
              <wp:extent cx="4394200" cy="376555"/>
              <wp:effectExtent b="0" l="0" r="0" t="0"/>
              <wp:wrapNone/>
              <wp:docPr id="196"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4394200" cy="376555"/>
                      </a:xfrm>
                      <a:prstGeom prst="rect"/>
                      <a:ln/>
                    </pic:spPr>
                  </pic:pic>
                </a:graphicData>
              </a:graphic>
            </wp:anchor>
          </w:drawing>
        </mc:Fallback>
      </mc:AlternateContent>
    </w:r>
    <w:r w:rsidDel="00000000" w:rsidR="00000000" w:rsidRPr="00000000">
      <w:rPr>
        <w:rFonts w:ascii="Sen" w:cs="Sen" w:eastAsia="Sen" w:hAnsi="Sen"/>
        <w:b w:val="0"/>
        <w:i w:val="0"/>
        <w:smallCaps w:val="0"/>
        <w:strike w:val="0"/>
        <w:color w:val="000000"/>
        <w:sz w:val="18"/>
        <w:szCs w:val="18"/>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5968683</wp:posOffset>
              </wp:positionH>
              <wp:positionV relativeFrom="page">
                <wp:posOffset>573723</wp:posOffset>
              </wp:positionV>
              <wp:extent cx="870585" cy="182245"/>
              <wp:effectExtent b="0" l="0" r="0" t="0"/>
              <wp:wrapNone/>
              <wp:docPr id="197" name=""/>
              <a:graphic>
                <a:graphicData uri="http://schemas.microsoft.com/office/word/2010/wordprocessingShape">
                  <wps:wsp>
                    <wps:cNvSpPr/>
                    <wps:cNvPr id="4" name="Shape 4"/>
                    <wps:spPr>
                      <a:xfrm>
                        <a:off x="4915470" y="3693640"/>
                        <a:ext cx="861060" cy="17272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2"/>
                              <w:vertAlign w:val="baseline"/>
                            </w:rPr>
                            <w:t xml:space="preserve"> PAGE  \* Arabic  \* MERGEFORMAT 3/</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5968683</wp:posOffset>
              </wp:positionH>
              <wp:positionV relativeFrom="page">
                <wp:posOffset>573723</wp:posOffset>
              </wp:positionV>
              <wp:extent cx="870585" cy="182245"/>
              <wp:effectExtent b="0" l="0" r="0" t="0"/>
              <wp:wrapNone/>
              <wp:docPr id="197"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870585" cy="182245"/>
                      </a:xfrm>
                      <a:prstGeom prst="rect"/>
                      <a:ln/>
                    </pic:spPr>
                  </pic:pic>
                </a:graphicData>
              </a:graphic>
            </wp:anchor>
          </w:drawing>
        </mc:Fallback>
      </mc:AlternateContent>
    </w:r>
    <w:r w:rsidDel="00000000" w:rsidR="00000000" w:rsidRPr="00000000">
      <w:rPr>
        <w:rFonts w:ascii="Sen" w:cs="Sen" w:eastAsia="Sen" w:hAnsi="Sen"/>
        <w:b w:val="0"/>
        <w:i w:val="0"/>
        <w:smallCaps w:val="0"/>
        <w:strike w:val="0"/>
        <w:color w:val="2b579a"/>
        <w:sz w:val="18"/>
        <w:szCs w:val="18"/>
        <w:u w:val="none"/>
        <w:shd w:fill="e6e6e6"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422275</wp:posOffset>
          </wp:positionV>
          <wp:extent cx="576000" cy="431117"/>
          <wp:effectExtent b="0" l="0" r="0" t="0"/>
          <wp:wrapNone/>
          <wp:docPr id="205"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576000" cy="431117"/>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Sen" w:cs="Sen" w:eastAsia="Sen" w:hAnsi="Sen"/>
        <w:b w:val="0"/>
        <w:i w:val="0"/>
        <w:smallCaps w:val="0"/>
        <w:strike w:val="0"/>
        <w:color w:val="000000"/>
        <w:sz w:val="18"/>
        <w:szCs w:val="18"/>
        <w:u w:val="none"/>
        <w:shd w:fill="auto" w:val="clear"/>
        <w:vertAlign w:val="baseline"/>
      </w:rPr>
    </w:pPr>
    <w:r w:rsidDel="00000000" w:rsidR="00000000" w:rsidRPr="00000000">
      <w:rPr>
        <w:rFonts w:ascii="Sen" w:cs="Sen" w:eastAsia="Sen" w:hAnsi="Sen"/>
        <w:b w:val="0"/>
        <w:i w:val="0"/>
        <w:smallCaps w:val="0"/>
        <w:strike w:val="0"/>
        <w:color w:val="2b579a"/>
        <w:sz w:val="18"/>
        <w:szCs w:val="18"/>
        <w:u w:val="none"/>
        <w:shd w:fill="e6e6e6" w:val="clear"/>
        <w:vertAlign w:val="baseline"/>
      </w:rPr>
      <mc:AlternateContent>
        <mc:Choice Requires="wpg">
          <w:drawing>
            <wp:anchor allowOverlap="1" behindDoc="0" distB="0" distT="0" distL="114300" distR="114300" hidden="0" layoutInCell="1" locked="0" relativeHeight="0" simplePos="0">
              <wp:simplePos x="0" y="0"/>
              <wp:positionH relativeFrom="page">
                <wp:posOffset>5964238</wp:posOffset>
              </wp:positionH>
              <wp:positionV relativeFrom="page">
                <wp:posOffset>545148</wp:posOffset>
              </wp:positionV>
              <wp:extent cx="870585" cy="182245"/>
              <wp:effectExtent b="0" l="0" r="0" t="0"/>
              <wp:wrapNone/>
              <wp:docPr id="198" name=""/>
              <a:graphic>
                <a:graphicData uri="http://schemas.microsoft.com/office/word/2010/wordprocessingShape">
                  <wps:wsp>
                    <wps:cNvSpPr/>
                    <wps:cNvPr id="5" name="Shape 5"/>
                    <wps:spPr>
                      <a:xfrm>
                        <a:off x="4915470" y="3693640"/>
                        <a:ext cx="861060" cy="17272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2"/>
                              <w:vertAlign w:val="baseline"/>
                            </w:rPr>
                            <w:t xml:space="preserve"> PAGE  \* Arabic  \* MERGEFORMAT 3/</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5964238</wp:posOffset>
              </wp:positionH>
              <wp:positionV relativeFrom="page">
                <wp:posOffset>545148</wp:posOffset>
              </wp:positionV>
              <wp:extent cx="870585" cy="182245"/>
              <wp:effectExtent b="0" l="0" r="0" t="0"/>
              <wp:wrapNone/>
              <wp:docPr id="198"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870585" cy="182245"/>
                      </a:xfrm>
                      <a:prstGeom prst="rect"/>
                      <a:ln/>
                    </pic:spPr>
                  </pic:pic>
                </a:graphicData>
              </a:graphic>
            </wp:anchor>
          </w:drawing>
        </mc:Fallback>
      </mc:AlternateContent>
    </w:r>
    <w:r w:rsidDel="00000000" w:rsidR="00000000" w:rsidRPr="00000000">
      <w:rPr>
        <w:rFonts w:ascii="Sen" w:cs="Sen" w:eastAsia="Sen" w:hAnsi="Sen"/>
        <w:b w:val="0"/>
        <w:i w:val="0"/>
        <w:smallCaps w:val="0"/>
        <w:strike w:val="0"/>
        <w:color w:val="2b579a"/>
        <w:sz w:val="18"/>
        <w:szCs w:val="18"/>
        <w:u w:val="none"/>
        <w:shd w:fill="e6e6e6" w:val="clear"/>
        <w:vertAlign w:val="baseline"/>
      </w:rPr>
      <mc:AlternateContent>
        <mc:Choice Requires="wpg">
          <w:drawing>
            <wp:anchor allowOverlap="1" behindDoc="0" distB="0" distT="0" distL="114300" distR="114300" hidden="0" layoutInCell="1" locked="0" relativeHeight="0" simplePos="0">
              <wp:simplePos x="0" y="0"/>
              <wp:positionH relativeFrom="page">
                <wp:posOffset>2452688</wp:posOffset>
              </wp:positionH>
              <wp:positionV relativeFrom="page">
                <wp:posOffset>385763</wp:posOffset>
              </wp:positionV>
              <wp:extent cx="4394200" cy="376555"/>
              <wp:effectExtent b="0" l="0" r="0" t="0"/>
              <wp:wrapNone/>
              <wp:docPr id="195" name=""/>
              <a:graphic>
                <a:graphicData uri="http://schemas.microsoft.com/office/word/2010/wordprocessingShape">
                  <wps:wsp>
                    <wps:cNvSpPr/>
                    <wps:cNvPr id="2" name="Shape 2"/>
                    <wps:spPr>
                      <a:xfrm>
                        <a:off x="3153663" y="3596485"/>
                        <a:ext cx="4384675" cy="36703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Sen" w:cs="Sen" w:eastAsia="Sen" w:hAnsi="Sen"/>
                              <w:b w:val="0"/>
                              <w:i w:val="0"/>
                              <w:smallCaps w:val="0"/>
                              <w:strike w:val="0"/>
                              <w:color w:val="0095d5"/>
                              <w:sz w:val="15"/>
                              <w:vertAlign w:val="baseline"/>
                            </w:rPr>
                            <w:t xml:space="preserve">PRESS RELEASE</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2452688</wp:posOffset>
              </wp:positionH>
              <wp:positionV relativeFrom="page">
                <wp:posOffset>385763</wp:posOffset>
              </wp:positionV>
              <wp:extent cx="4394200" cy="376555"/>
              <wp:effectExtent b="0" l="0" r="0" t="0"/>
              <wp:wrapNone/>
              <wp:docPr id="195"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4394200" cy="376555"/>
                      </a:xfrm>
                      <a:prstGeom prst="rect"/>
                      <a:ln/>
                    </pic:spPr>
                  </pic:pic>
                </a:graphicData>
              </a:graphic>
            </wp:anchor>
          </w:drawing>
        </mc:Fallback>
      </mc:AlternateContent>
    </w:r>
    <w:r w:rsidDel="00000000" w:rsidR="00000000" w:rsidRPr="00000000">
      <w:rPr>
        <w:rFonts w:ascii="Sen" w:cs="Sen" w:eastAsia="Sen" w:hAnsi="Sen"/>
        <w:b w:val="0"/>
        <w:i w:val="0"/>
        <w:smallCaps w:val="0"/>
        <w:strike w:val="0"/>
        <w:color w:val="2b579a"/>
        <w:sz w:val="18"/>
        <w:szCs w:val="18"/>
        <w:u w:val="none"/>
        <w:shd w:fill="e6e6e6"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421005</wp:posOffset>
          </wp:positionV>
          <wp:extent cx="576000" cy="432000"/>
          <wp:effectExtent b="0" l="0" r="0" t="0"/>
          <wp:wrapNone/>
          <wp:docPr id="203"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576000" cy="432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en" w:cs="Sen" w:eastAsia="Sen" w:hAnsi="Sen"/>
        <w:sz w:val="18"/>
        <w:szCs w:val="18"/>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b w:val="1"/>
    </w:rPr>
  </w:style>
  <w:style w:type="paragraph" w:styleId="Normal" w:default="1">
    <w:name w:val="Normal"/>
    <w:qFormat w:val="1"/>
    <w:rsid w:val="00E05FDC"/>
    <w:pPr>
      <w:spacing w:after="0" w:line="240" w:lineRule="atLeast"/>
    </w:pPr>
    <w:rPr>
      <w:sz w:val="18"/>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A1EB9"/>
    <w:pPr>
      <w:tabs>
        <w:tab w:val="center" w:pos="4536"/>
        <w:tab w:val="right" w:pos="9072"/>
      </w:tabs>
      <w:spacing w:line="240" w:lineRule="auto"/>
    </w:pPr>
  </w:style>
  <w:style w:type="character" w:styleId="HeaderChar" w:customStyle="1">
    <w:name w:val="Header Char"/>
    <w:basedOn w:val="DefaultParagraphFont"/>
    <w:link w:val="Header"/>
    <w:uiPriority w:val="99"/>
    <w:rsid w:val="00CA1EB9"/>
  </w:style>
  <w:style w:type="paragraph" w:styleId="Footer">
    <w:name w:val="footer"/>
    <w:basedOn w:val="Normal"/>
    <w:link w:val="FooterChar"/>
    <w:uiPriority w:val="99"/>
    <w:unhideWhenUsed w:val="1"/>
    <w:rsid w:val="00AB5767"/>
    <w:pPr>
      <w:spacing w:line="180" w:lineRule="atLeast"/>
    </w:pPr>
    <w:rPr>
      <w:sz w:val="12"/>
    </w:rPr>
  </w:style>
  <w:style w:type="character" w:styleId="FooterChar" w:customStyle="1">
    <w:name w:val="Footer Char"/>
    <w:basedOn w:val="DefaultParagraphFont"/>
    <w:link w:val="Footer"/>
    <w:uiPriority w:val="99"/>
    <w:rsid w:val="00AB5767"/>
    <w:rPr>
      <w:sz w:val="12"/>
      <w:lang w:val="en-GB"/>
    </w:rPr>
  </w:style>
  <w:style w:type="table" w:styleId="TableGrid">
    <w:name w:val="Table Grid"/>
    <w:basedOn w:val="TableNormal"/>
    <w:uiPriority w:val="59"/>
    <w:unhideWhenUsed w:val="1"/>
    <w:rsid w:val="005327D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fo" w:customStyle="1">
    <w:name w:val="Info"/>
    <w:basedOn w:val="Normal"/>
    <w:qFormat w:val="1"/>
    <w:rsid w:val="00AE2057"/>
    <w:pPr>
      <w:spacing w:line="180" w:lineRule="atLeast"/>
    </w:pPr>
    <w:rPr>
      <w:sz w:val="12"/>
    </w:rPr>
  </w:style>
  <w:style w:type="paragraph" w:styleId="Title">
    <w:name w:val="Title"/>
    <w:basedOn w:val="Normal"/>
    <w:next w:val="Normal"/>
    <w:link w:val="TitleChar"/>
    <w:uiPriority w:val="10"/>
    <w:qFormat w:val="1"/>
    <w:rsid w:val="00AB48ED"/>
    <w:rPr>
      <w:b w:val="1"/>
    </w:rPr>
  </w:style>
  <w:style w:type="character" w:styleId="TitleChar" w:customStyle="1">
    <w:name w:val="Title Char"/>
    <w:basedOn w:val="DefaultParagraphFont"/>
    <w:link w:val="Title"/>
    <w:uiPriority w:val="10"/>
    <w:rsid w:val="00AB48ED"/>
    <w:rPr>
      <w:b w:val="1"/>
      <w:sz w:val="18"/>
      <w:lang w:val="en-GB"/>
    </w:rPr>
  </w:style>
  <w:style w:type="character" w:styleId="Hyperlink">
    <w:name w:val="Hyperlink"/>
    <w:basedOn w:val="DefaultParagraphFont"/>
    <w:uiPriority w:val="99"/>
    <w:unhideWhenUsed w:val="1"/>
    <w:rsid w:val="00FA1A9E"/>
    <w:rPr>
      <w:color w:val="000000" w:themeColor="hyperlink"/>
      <w:u w:val="single"/>
    </w:rPr>
  </w:style>
  <w:style w:type="paragraph" w:styleId="BalloonText">
    <w:name w:val="Balloon Text"/>
    <w:basedOn w:val="Normal"/>
    <w:link w:val="BalloonTextChar"/>
    <w:uiPriority w:val="99"/>
    <w:semiHidden w:val="1"/>
    <w:unhideWhenUsed w:val="1"/>
    <w:rsid w:val="00FA1A9E"/>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A1A9E"/>
    <w:rPr>
      <w:rFonts w:ascii="Tahoma" w:cs="Tahoma" w:hAnsi="Tahoma"/>
      <w:sz w:val="16"/>
      <w:szCs w:val="16"/>
      <w:lang w:val="en-GB"/>
    </w:rPr>
  </w:style>
  <w:style w:type="character" w:styleId="CommentReference">
    <w:name w:val="annotation reference"/>
    <w:basedOn w:val="DefaultParagraphFont"/>
    <w:uiPriority w:val="99"/>
    <w:unhideWhenUsed w:val="1"/>
    <w:rsid w:val="00FC7455"/>
    <w:rPr>
      <w:sz w:val="18"/>
      <w:szCs w:val="18"/>
    </w:rPr>
  </w:style>
  <w:style w:type="paragraph" w:styleId="CommentText">
    <w:name w:val="annotation text"/>
    <w:basedOn w:val="Normal"/>
    <w:link w:val="CommentTextChar"/>
    <w:uiPriority w:val="99"/>
    <w:unhideWhenUsed w:val="1"/>
    <w:rsid w:val="00FC7455"/>
    <w:pPr>
      <w:spacing w:line="240" w:lineRule="auto"/>
    </w:pPr>
    <w:rPr>
      <w:sz w:val="24"/>
      <w:szCs w:val="24"/>
    </w:rPr>
  </w:style>
  <w:style w:type="character" w:styleId="CommentTextChar" w:customStyle="1">
    <w:name w:val="Comment Text Char"/>
    <w:basedOn w:val="DefaultParagraphFont"/>
    <w:link w:val="CommentText"/>
    <w:uiPriority w:val="99"/>
    <w:rsid w:val="00FC7455"/>
    <w:rPr>
      <w:sz w:val="24"/>
      <w:szCs w:val="24"/>
      <w:lang w:val="en-GB"/>
    </w:rPr>
  </w:style>
  <w:style w:type="paragraph" w:styleId="CommentSubject">
    <w:name w:val="annotation subject"/>
    <w:basedOn w:val="CommentText"/>
    <w:next w:val="CommentText"/>
    <w:link w:val="CommentSubjectChar"/>
    <w:uiPriority w:val="99"/>
    <w:semiHidden w:val="1"/>
    <w:unhideWhenUsed w:val="1"/>
    <w:rsid w:val="00FC7455"/>
    <w:rPr>
      <w:b w:val="1"/>
      <w:bCs w:val="1"/>
      <w:sz w:val="20"/>
      <w:szCs w:val="20"/>
    </w:rPr>
  </w:style>
  <w:style w:type="character" w:styleId="CommentSubjectChar" w:customStyle="1">
    <w:name w:val="Comment Subject Char"/>
    <w:basedOn w:val="CommentTextChar"/>
    <w:link w:val="CommentSubject"/>
    <w:uiPriority w:val="99"/>
    <w:semiHidden w:val="1"/>
    <w:rsid w:val="00FC7455"/>
    <w:rPr>
      <w:b w:val="1"/>
      <w:bCs w:val="1"/>
      <w:sz w:val="20"/>
      <w:szCs w:val="20"/>
      <w:lang w:val="en-GB"/>
    </w:rPr>
  </w:style>
  <w:style w:type="paragraph" w:styleId="Revision">
    <w:name w:val="Revision"/>
    <w:hidden w:val="1"/>
    <w:uiPriority w:val="99"/>
    <w:semiHidden w:val="1"/>
    <w:rsid w:val="002B73BA"/>
    <w:pPr>
      <w:spacing w:after="0" w:line="240" w:lineRule="auto"/>
    </w:pPr>
    <w:rPr>
      <w:sz w:val="18"/>
      <w:lang w:val="en-GB"/>
    </w:rPr>
  </w:style>
  <w:style w:type="paragraph" w:styleId="Contact" w:customStyle="1">
    <w:name w:val="Contact"/>
    <w:basedOn w:val="Normal"/>
    <w:qFormat w:val="1"/>
    <w:rsid w:val="00432D96"/>
    <w:pPr>
      <w:tabs>
        <w:tab w:val="left" w:pos="4111"/>
      </w:tabs>
      <w:spacing w:line="210" w:lineRule="atLeast"/>
    </w:pPr>
    <w:rPr>
      <w:sz w:val="15"/>
    </w:rPr>
  </w:style>
  <w:style w:type="paragraph" w:styleId="Caption">
    <w:name w:val="caption"/>
    <w:basedOn w:val="Normal"/>
    <w:next w:val="Normal"/>
    <w:uiPriority w:val="35"/>
    <w:unhideWhenUsed w:val="1"/>
    <w:qFormat w:val="1"/>
    <w:rsid w:val="00B75C51"/>
    <w:pPr>
      <w:spacing w:line="210" w:lineRule="atLeast"/>
    </w:pPr>
    <w:rPr>
      <w:sz w:val="15"/>
    </w:rPr>
  </w:style>
  <w:style w:type="paragraph" w:styleId="Default" w:customStyle="1">
    <w:name w:val="Default"/>
    <w:rsid w:val="00D20615"/>
    <w:pPr>
      <w:autoSpaceDE w:val="0"/>
      <w:autoSpaceDN w:val="0"/>
      <w:adjustRightInd w:val="0"/>
      <w:spacing w:after="0" w:line="240" w:lineRule="auto"/>
    </w:pPr>
    <w:rPr>
      <w:rFonts w:ascii="Sennheiser Office" w:cs="Sennheiser Office" w:hAnsi="Sennheiser Office"/>
      <w:color w:val="000000"/>
      <w:sz w:val="24"/>
      <w:szCs w:val="24"/>
    </w:rPr>
  </w:style>
  <w:style w:type="character" w:styleId="UnresolvedMention1" w:customStyle="1">
    <w:name w:val="Unresolved Mention1"/>
    <w:basedOn w:val="DefaultParagraphFont"/>
    <w:uiPriority w:val="99"/>
    <w:semiHidden w:val="1"/>
    <w:unhideWhenUsed w:val="1"/>
    <w:rsid w:val="0024228C"/>
    <w:rPr>
      <w:color w:val="605e5c"/>
      <w:shd w:color="auto" w:fill="e1dfdd" w:val="clear"/>
    </w:rPr>
  </w:style>
  <w:style w:type="character" w:styleId="Mention">
    <w:name w:val="Mention"/>
    <w:basedOn w:val="DefaultParagraphFont"/>
    <w:uiPriority w:val="99"/>
    <w:unhideWhenUsed w:val="1"/>
    <w:rPr>
      <w:color w:val="2b579a"/>
      <w:shd w:color="auto" w:fill="e6e6e6" w:val="clear"/>
    </w:rPr>
  </w:style>
  <w:style w:type="character" w:styleId="UnresolvedMention">
    <w:name w:val="Unresolved Mention"/>
    <w:basedOn w:val="DefaultParagraphFont"/>
    <w:uiPriority w:val="99"/>
    <w:semiHidden w:val="1"/>
    <w:unhideWhenUsed w:val="1"/>
    <w:rsid w:val="00D72C12"/>
    <w:rPr>
      <w:color w:val="605e5c"/>
      <w:shd w:color="auto" w:fill="e1dfdd" w:val="clear"/>
    </w:rPr>
  </w:style>
  <w:style w:type="paragraph" w:styleId="paragraph" w:customStyle="1">
    <w:name w:val="paragraph"/>
    <w:basedOn w:val="Normal"/>
    <w:rsid w:val="005E0AFD"/>
    <w:pPr>
      <w:spacing w:after="100" w:afterAutospacing="1" w:before="100" w:beforeAutospacing="1" w:line="240" w:lineRule="auto"/>
    </w:pPr>
    <w:rPr>
      <w:rFonts w:ascii="Times New Roman" w:cs="Times New Roman" w:eastAsia="Times New Roman" w:hAnsi="Times New Roman"/>
      <w:sz w:val="24"/>
      <w:szCs w:val="24"/>
      <w:lang w:eastAsia="de-DE" w:val="de-DE"/>
    </w:rPr>
  </w:style>
  <w:style w:type="character" w:styleId="normaltextrun" w:customStyle="1">
    <w:name w:val="normaltextrun"/>
    <w:basedOn w:val="DefaultParagraphFont"/>
    <w:rsid w:val="005E0AFD"/>
  </w:style>
  <w:style w:type="character" w:styleId="eop" w:customStyle="1">
    <w:name w:val="eop"/>
    <w:basedOn w:val="DefaultParagraphFont"/>
    <w:rsid w:val="005E0AFD"/>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ennheiser.com/" TargetMode="External"/><Relationship Id="rId10" Type="http://schemas.openxmlformats.org/officeDocument/2006/relationships/image" Target="media/image6.jpg"/><Relationship Id="rId13" Type="http://schemas.openxmlformats.org/officeDocument/2006/relationships/header" Target="header2.xml"/><Relationship Id="rId12" Type="http://schemas.openxmlformats.org/officeDocument/2006/relationships/hyperlink" Target="http://www.sennheiser-hearing.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footer" Target="footer2.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19" Type="http://schemas.openxmlformats.org/officeDocument/2006/relationships/hyperlink" Target="mailto:sennheiser@harvard.co.uk" TargetMode="External"/><Relationship Id="rId6" Type="http://schemas.openxmlformats.org/officeDocument/2006/relationships/customXml" Target="../customXML/item1.xml"/><Relationship Id="rId18" Type="http://schemas.openxmlformats.org/officeDocument/2006/relationships/hyperlink" Target="mailto:Milan.Schlegel@sennheiser-ce.com" TargetMode="External"/><Relationship Id="rId7" Type="http://schemas.openxmlformats.org/officeDocument/2006/relationships/image" Target="media/image3.jp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Sen-regular.ttf"/><Relationship Id="rId2" Type="http://schemas.openxmlformats.org/officeDocument/2006/relationships/font" Target="fonts/Sen-bold.tt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0.png"/><Relationship Id="rId3"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8.png"/><Relationship Id="rId3" Type="http://schemas.openxmlformats.org/officeDocument/2006/relationships/image" Target="media/image2.png"/></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cp/glMeKeLng3NnL8PxfJn3B3g==">CgMxLjAyCGguZ2pkZ3hzOABqRQo1c3VnZ2VzdElkSW1wb3J0NGRjMGI5ZGUtOGQ5Zi00NGUwLWJlMjMtNjNhMGY4N2RhZDQ4XzESDEh1Z2hlcywgUGF1bHIhMTBQQnZaMWQ3bjVCUGMtWGF2QW90VVBtMGJ6aktNbThT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2024-05-02T11:36:00Z</dcterms:created>
  <dc:creator>Sennheiser electronic GmbH &amp; Co. KG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0x01010020AFDE2600EA6B4094DCB3A329764F53</vt:lpwstr>
  </property>
  <property fmtid="{D5CDD505-2E9C-101B-9397-08002B2CF9AE}" pid="3" name="Order">
    <vt:r8>73300.0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cb027a58-0b8b-4b38-933d-36c79ab5a9a6_Enabled">
    <vt:lpwstr>true</vt:lpwstr>
  </property>
  <property fmtid="{D5CDD505-2E9C-101B-9397-08002B2CF9AE}" pid="11" name="MSIP_Label_cb027a58-0b8b-4b38-933d-36c79ab5a9a6_SetDate">
    <vt:lpwstr>2022-02-28T08:53:07Z</vt:lpwstr>
  </property>
  <property fmtid="{D5CDD505-2E9C-101B-9397-08002B2CF9AE}" pid="12" name="MSIP_Label_cb027a58-0b8b-4b38-933d-36c79ab5a9a6_Method">
    <vt:lpwstr>Privileged</vt:lpwstr>
  </property>
  <property fmtid="{D5CDD505-2E9C-101B-9397-08002B2CF9AE}" pid="13" name="MSIP_Label_cb027a58-0b8b-4b38-933d-36c79ab5a9a6_Name">
    <vt:lpwstr>cb027a58-0b8b-4b38-933d-36c79ab5a9a6</vt:lpwstr>
  </property>
  <property fmtid="{D5CDD505-2E9C-101B-9397-08002B2CF9AE}" pid="14" name="MSIP_Label_cb027a58-0b8b-4b38-933d-36c79ab5a9a6_SiteId">
    <vt:lpwstr>75b2f54b-feff-400d-8e0b-67102edb9a23</vt:lpwstr>
  </property>
  <property fmtid="{D5CDD505-2E9C-101B-9397-08002B2CF9AE}" pid="15" name="MSIP_Label_cb027a58-0b8b-4b38-933d-36c79ab5a9a6_ActionId">
    <vt:lpwstr>073664da-3fa8-42a2-aeee-f3bebaa32c3e</vt:lpwstr>
  </property>
  <property fmtid="{D5CDD505-2E9C-101B-9397-08002B2CF9AE}" pid="16" name="MSIP_Label_cb027a58-0b8b-4b38-933d-36c79ab5a9a6_ContentBits">
    <vt:lpwstr>0</vt:lpwstr>
  </property>
</Properties>
</file>